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6AE5" w:rsidRPr="00B16AE5" w:rsidRDefault="00B16AE5" w:rsidP="00B16AE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16AE5">
        <w:rPr>
          <w:b/>
          <w:bCs/>
          <w:color w:val="333333"/>
          <w:sz w:val="28"/>
          <w:szCs w:val="28"/>
        </w:rPr>
        <w:t>Оплата покупок в магазине чужой банковской картой без согласия собственника: кража или мошенничество</w:t>
      </w:r>
      <w:bookmarkEnd w:id="0"/>
      <w:r w:rsidRPr="00B16AE5">
        <w:rPr>
          <w:b/>
          <w:bCs/>
          <w:color w:val="333333"/>
          <w:sz w:val="28"/>
          <w:szCs w:val="28"/>
        </w:rPr>
        <w:t>?</w:t>
      </w:r>
    </w:p>
    <w:p w:rsidR="00B16AE5" w:rsidRPr="00B16AE5" w:rsidRDefault="00B16AE5" w:rsidP="00B16AE5">
      <w:pPr>
        <w:shd w:val="clear" w:color="auto" w:fill="FFFFFF"/>
        <w:contextualSpacing/>
        <w:rPr>
          <w:color w:val="000000"/>
          <w:sz w:val="28"/>
          <w:szCs w:val="28"/>
        </w:rPr>
      </w:pPr>
      <w:r w:rsidRPr="00B16AE5">
        <w:rPr>
          <w:color w:val="000000"/>
          <w:sz w:val="28"/>
          <w:szCs w:val="28"/>
        </w:rPr>
        <w:t> </w:t>
      </w:r>
      <w:r w:rsidRPr="00B16AE5">
        <w:rPr>
          <w:color w:val="FFFFFF"/>
          <w:sz w:val="28"/>
          <w:szCs w:val="28"/>
        </w:rPr>
        <w:t>Текст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Действия по использованию чужой банковской карты (в том числе найденной) в целях оплаты товаров и услуг без согласия на то собственника денежных средств являются хищением чужого имущества.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Карта представляет собой электронное средство платежа и одновременно привязана к банковскому счету ее владельца.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Часть 1 статьи 159.3 Уголовного кодекса РФ предусматривает уголовную ответственность за мошенничество с использованием электронных средств платежа. Максимальное наказание за данное преступление не превышает 3-х лет лишения свободы, в связи с чем преступление относится к категории небольшой тяжести. Ответственность наступает при причинении ущерба собственнику свыше 2 500 рублей.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Пунктом «г» части 3 статьи 158 Уголовного кодекса Российской Федерации предусмотрена уголовная ответственность за кражу имущества с банковского счета (при отсутствии признаков преступления, предусмотренного статьей 159.3 УК РФ). Максимальное наказание за данное преступление составляет до 6-ти лет лишения свободы, в связи с чем преступление относится к категории тяжких. Ответственность наступает независимо от суммы причиненного ущерба и дела по данной категории не подлежат прекращению ввиду тяжести преступления.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Действующим законодательством на работников торговых организаций, осуществляющих платежные операции с банковскими картами, обязанность идентификации их держателей по документам, удостоверяющим личность, не возлагается.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Верховный Суд Российской Федерации разъяснил, что хищение злоумышленником денежных средств в таких случаях квалифицируется как кража (пункт 17 постановления Пленума от 30.11.2017 № 48 «О судебной практике по делам о мошенничестве, присвоении и растрате»; пункт 25.1 постановления Пленума от 27.12.2002 № 29 «О судебной практике по делам о краже, грабеже и разбое»).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Таким образом, иная оценка действиям виновного не может быть дана, и они квалифицируются по п. «г» ч. 3 ст. 158 УК РФ.</w:t>
      </w:r>
    </w:p>
    <w:p w:rsidR="00B63071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AF3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34A0E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2023-04-26T09:56:00Z</dcterms:created>
  <dcterms:modified xsi:type="dcterms:W3CDTF">2023-04-26T09:56:00Z</dcterms:modified>
</cp:coreProperties>
</file>